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Ind w:w="-110" w:type="dxa"/>
        <w:tblLook w:val="01E0"/>
      </w:tblPr>
      <w:tblGrid>
        <w:gridCol w:w="4360"/>
        <w:gridCol w:w="5341"/>
      </w:tblGrid>
      <w:tr w:rsidR="00AD08A1" w:rsidRPr="004A1F5B" w:rsidTr="00FE35A2">
        <w:trPr>
          <w:trHeight w:val="1367"/>
        </w:trPr>
        <w:tc>
          <w:tcPr>
            <w:tcW w:w="4360" w:type="dxa"/>
          </w:tcPr>
          <w:p w:rsidR="00AD08A1" w:rsidRPr="004A1F5B" w:rsidRDefault="00AD08A1" w:rsidP="00B8131E">
            <w:pPr>
              <w:spacing w:after="0" w:line="240" w:lineRule="auto"/>
              <w:rPr>
                <w:sz w:val="26"/>
              </w:rPr>
            </w:pPr>
            <w:r w:rsidRPr="004A1F5B">
              <w:rPr>
                <w:sz w:val="26"/>
              </w:rPr>
              <w:t xml:space="preserve">PHÒNG GD&amp;ĐT LẠC THUỶ </w:t>
            </w:r>
          </w:p>
          <w:p w:rsidR="00AD08A1" w:rsidRPr="004A1F5B" w:rsidRDefault="00B54ED6" w:rsidP="00B8131E">
            <w:pPr>
              <w:spacing w:after="0" w:line="240" w:lineRule="auto"/>
              <w:rPr>
                <w:sz w:val="24"/>
              </w:rPr>
            </w:pPr>
            <w:r w:rsidRPr="00B54ED6">
              <w:rPr>
                <w:noProof/>
              </w:rPr>
              <w:pict>
                <v:line id="Straight Connector 2" o:spid="_x0000_s1026" style="position:absolute;z-index:251657216;visibility:visible" from="55.45pt,14.3pt" to="136.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D2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"/>
              </w:pict>
            </w:r>
            <w:r w:rsidR="00AD08A1" w:rsidRPr="004A1F5B">
              <w:rPr>
                <w:b/>
                <w:sz w:val="26"/>
              </w:rPr>
              <w:t>TRƯỜ</w:t>
            </w:r>
            <w:r w:rsidR="00AD08A1">
              <w:rPr>
                <w:b/>
                <w:sz w:val="26"/>
              </w:rPr>
              <w:t>NG TH</w:t>
            </w:r>
            <w:r w:rsidR="00CE2101">
              <w:rPr>
                <w:b/>
                <w:sz w:val="26"/>
              </w:rPr>
              <w:t>&amp;THCS LẠC LONG</w:t>
            </w:r>
          </w:p>
          <w:p w:rsidR="00AD08A1" w:rsidRPr="00B8131E" w:rsidRDefault="00AD08A1" w:rsidP="00B8131E">
            <w:pPr>
              <w:spacing w:before="240" w:after="0" w:line="240" w:lineRule="auto"/>
              <w:rPr>
                <w:sz w:val="26"/>
              </w:rPr>
            </w:pPr>
            <w:r w:rsidRPr="00B8131E">
              <w:rPr>
                <w:sz w:val="26"/>
              </w:rPr>
              <w:t xml:space="preserve">    Số</w:t>
            </w:r>
            <w:r w:rsidR="00CD7378">
              <w:rPr>
                <w:sz w:val="26"/>
              </w:rPr>
              <w:t>: 12</w:t>
            </w:r>
            <w:r w:rsidRPr="00B8131E">
              <w:rPr>
                <w:sz w:val="26"/>
              </w:rPr>
              <w:t>/KH-</w:t>
            </w:r>
            <w:r w:rsidR="00CE2101" w:rsidRPr="00B8131E">
              <w:rPr>
                <w:sz w:val="26"/>
              </w:rPr>
              <w:t>TH&amp;</w:t>
            </w:r>
            <w:r w:rsidRPr="00B8131E">
              <w:rPr>
                <w:sz w:val="26"/>
              </w:rPr>
              <w:t>THCS</w:t>
            </w:r>
            <w:r w:rsidR="00CE2101" w:rsidRPr="00B8131E">
              <w:rPr>
                <w:sz w:val="26"/>
              </w:rPr>
              <w:t xml:space="preserve"> LL</w:t>
            </w:r>
          </w:p>
        </w:tc>
        <w:tc>
          <w:tcPr>
            <w:tcW w:w="5341" w:type="dxa"/>
          </w:tcPr>
          <w:p w:rsidR="00AD08A1" w:rsidRPr="004A1F5B" w:rsidRDefault="00AD08A1" w:rsidP="00B8131E">
            <w:pPr>
              <w:spacing w:after="0" w:line="240" w:lineRule="auto"/>
              <w:jc w:val="center"/>
              <w:rPr>
                <w:b/>
                <w:sz w:val="26"/>
              </w:rPr>
            </w:pPr>
            <w:r w:rsidRPr="004A1F5B">
              <w:rPr>
                <w:b/>
                <w:sz w:val="24"/>
              </w:rPr>
              <w:t>CỘNG HOÀ XÃ HỘI CHỦ NGHĨA VIỆT NAM</w:t>
            </w:r>
          </w:p>
          <w:p w:rsidR="00AD08A1" w:rsidRPr="004A1F5B" w:rsidRDefault="00B54ED6" w:rsidP="00B8131E">
            <w:pPr>
              <w:spacing w:after="0" w:line="240" w:lineRule="auto"/>
              <w:jc w:val="center"/>
              <w:rPr>
                <w:b/>
                <w:lang w:val="pt-BR"/>
              </w:rPr>
            </w:pPr>
            <w:r w:rsidRPr="00B54ED6">
              <w:rPr>
                <w:noProof/>
              </w:rPr>
              <w:pict>
                <v:line id="Straight Connector 1" o:spid="_x0000_s1027" style="position:absolute;left:0;text-align:left;z-index:251658240;visibility:visible" from="52.9pt,15.45pt" to="22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g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fJJ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"/>
              </w:pict>
            </w:r>
            <w:r w:rsidR="00AD08A1" w:rsidRPr="004A1F5B">
              <w:rPr>
                <w:b/>
                <w:lang w:val="pt-BR"/>
              </w:rPr>
              <w:t>Độc lập - Tự do - Hạnh phúc</w:t>
            </w:r>
          </w:p>
          <w:p w:rsidR="00AD08A1" w:rsidRPr="004A1F5B" w:rsidRDefault="00CE2101" w:rsidP="00B8131E">
            <w:pPr>
              <w:spacing w:before="240" w:after="0" w:line="240" w:lineRule="auto"/>
              <w:jc w:val="center"/>
              <w:rPr>
                <w:i/>
              </w:rPr>
            </w:pPr>
            <w:r>
              <w:rPr>
                <w:i/>
              </w:rPr>
              <w:t>Lạc Long</w:t>
            </w:r>
            <w:r w:rsidR="00AD08A1" w:rsidRPr="004A1F5B">
              <w:rPr>
                <w:i/>
              </w:rPr>
              <w:t>, ngày</w:t>
            </w:r>
            <w:r w:rsidR="00B8131E">
              <w:rPr>
                <w:i/>
              </w:rPr>
              <w:t xml:space="preserve"> 30 tháng 9</w:t>
            </w:r>
            <w:r w:rsidR="00AD08A1" w:rsidRPr="004A1F5B">
              <w:rPr>
                <w:i/>
              </w:rPr>
              <w:t xml:space="preserve"> năm 201</w:t>
            </w:r>
            <w:r w:rsidR="00B8131E">
              <w:rPr>
                <w:i/>
              </w:rPr>
              <w:t>9</w:t>
            </w:r>
          </w:p>
        </w:tc>
      </w:tr>
    </w:tbl>
    <w:p w:rsidR="00D81848" w:rsidRDefault="00D81848" w:rsidP="00D81848">
      <w:pPr>
        <w:shd w:val="clear" w:color="auto" w:fill="FFFFFF" w:themeFill="background1"/>
        <w:spacing w:after="0" w:line="240" w:lineRule="auto"/>
        <w:jc w:val="center"/>
        <w:rPr>
          <w:rFonts w:eastAsia="Times New Roman" w:cs="Times New Roman"/>
          <w:b/>
          <w:bCs/>
          <w:color w:val="242B2D"/>
          <w:szCs w:val="28"/>
          <w:bdr w:val="none" w:sz="0" w:space="0" w:color="auto" w:frame="1"/>
        </w:rPr>
      </w:pP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KẾ HOẠCH</w:t>
      </w:r>
      <w:r w:rsidRPr="00D81848">
        <w:rPr>
          <w:rFonts w:eastAsia="Times New Roman" w:cs="Times New Roman"/>
          <w:color w:val="242B2D"/>
          <w:szCs w:val="28"/>
        </w:rPr>
        <w:br/>
      </w:r>
      <w:r w:rsidRPr="00D81848">
        <w:rPr>
          <w:rFonts w:eastAsia="Times New Roman" w:cs="Times New Roman"/>
          <w:b/>
          <w:bCs/>
          <w:color w:val="242B2D"/>
          <w:szCs w:val="28"/>
          <w:bdr w:val="none" w:sz="0" w:space="0" w:color="auto" w:frame="1"/>
        </w:rPr>
        <w:t>Công tác phòng, chống ma túy trong trường học năm 201</w:t>
      </w:r>
      <w:r w:rsidR="00B8131E">
        <w:rPr>
          <w:rFonts w:eastAsia="Times New Roman" w:cs="Times New Roman"/>
          <w:b/>
          <w:bCs/>
          <w:color w:val="242B2D"/>
          <w:szCs w:val="28"/>
          <w:bdr w:val="none" w:sz="0" w:space="0" w:color="auto" w:frame="1"/>
        </w:rPr>
        <w:t>9</w:t>
      </w:r>
    </w:p>
    <w:p w:rsidR="00D81848" w:rsidRPr="00B8131E" w:rsidRDefault="00D81848" w:rsidP="00D81848">
      <w:pPr>
        <w:shd w:val="clear" w:color="auto" w:fill="FFFFFF" w:themeFill="background1"/>
        <w:spacing w:after="0" w:line="240" w:lineRule="auto"/>
        <w:rPr>
          <w:rFonts w:eastAsia="Times New Roman" w:cs="Times New Roman"/>
          <w:szCs w:val="28"/>
        </w:rPr>
      </w:pPr>
      <w:r w:rsidRPr="00D81848">
        <w:rPr>
          <w:rFonts w:eastAsia="Times New Roman" w:cs="Times New Roman"/>
          <w:color w:val="242B2D"/>
          <w:szCs w:val="28"/>
        </w:rPr>
        <w:t> </w:t>
      </w:r>
      <w:r w:rsidRPr="00D81848">
        <w:rPr>
          <w:rFonts w:eastAsia="Times New Roman" w:cs="Times New Roman"/>
          <w:color w:val="242B2D"/>
          <w:szCs w:val="28"/>
        </w:rPr>
        <w:br/>
        <w:t xml:space="preserve">         </w:t>
      </w:r>
      <w:r w:rsidR="00102650" w:rsidRPr="00EE07EE">
        <w:rPr>
          <w:rFonts w:eastAsia="Times New Roman" w:cs="Times New Roman"/>
          <w:szCs w:val="28"/>
        </w:rPr>
        <w:t xml:space="preserve">Thực </w:t>
      </w:r>
      <w:r w:rsidR="00B8131E">
        <w:rPr>
          <w:rFonts w:eastAsia="Times New Roman" w:cs="Times New Roman"/>
          <w:szCs w:val="28"/>
        </w:rPr>
        <w:t>hiện kế hoạch số 548</w:t>
      </w:r>
      <w:r w:rsidR="00EF56AD" w:rsidRPr="00EE07EE">
        <w:rPr>
          <w:rFonts w:eastAsia="Times New Roman" w:cs="Times New Roman"/>
          <w:szCs w:val="28"/>
        </w:rPr>
        <w:t>/</w:t>
      </w:r>
      <w:r w:rsidR="00B8131E">
        <w:rPr>
          <w:rFonts w:eastAsia="Times New Roman" w:cs="Times New Roman"/>
          <w:szCs w:val="28"/>
        </w:rPr>
        <w:t>GD&amp;ĐT ngày 30 tháng 9 năm 2019</w:t>
      </w:r>
      <w:r w:rsidR="00EF56AD" w:rsidRPr="00EE07EE">
        <w:rPr>
          <w:rFonts w:eastAsia="Times New Roman" w:cs="Times New Roman"/>
          <w:szCs w:val="28"/>
        </w:rPr>
        <w:t xml:space="preserve"> của Phòng GD&amp;ĐT Lạc Thủy</w:t>
      </w:r>
      <w:r w:rsidRPr="00D81848">
        <w:rPr>
          <w:rFonts w:eastAsia="Times New Roman" w:cs="Times New Roman"/>
          <w:szCs w:val="28"/>
        </w:rPr>
        <w:t xml:space="preserve"> về việc </w:t>
      </w:r>
      <w:bookmarkStart w:id="0" w:name="_GoBack"/>
      <w:bookmarkEnd w:id="0"/>
      <w:r w:rsidR="00B8131E">
        <w:rPr>
          <w:rFonts w:eastAsia="Times New Roman" w:cs="Times New Roman"/>
          <w:szCs w:val="28"/>
        </w:rPr>
        <w:t>tăng cường công tác phòng chống tội phạm và tệ nạn ma túy</w:t>
      </w:r>
    </w:p>
    <w:p w:rsidR="00B8131E" w:rsidRPr="00B8131E" w:rsidRDefault="00D81848" w:rsidP="00B8131E">
      <w:pPr>
        <w:shd w:val="clear" w:color="auto" w:fill="FFFFFF" w:themeFill="background1"/>
        <w:spacing w:after="0" w:line="240" w:lineRule="auto"/>
        <w:rPr>
          <w:rFonts w:eastAsia="Times New Roman" w:cs="Times New Roman"/>
          <w:szCs w:val="28"/>
        </w:rPr>
      </w:pPr>
      <w:r w:rsidRPr="00D81848">
        <w:rPr>
          <w:rFonts w:eastAsia="Times New Roman" w:cs="Times New Roman"/>
          <w:szCs w:val="28"/>
        </w:rPr>
        <w:t xml:space="preserve">          </w:t>
      </w:r>
      <w:r w:rsidR="00CE2101">
        <w:rPr>
          <w:rFonts w:eastAsia="Times New Roman" w:cs="Times New Roman"/>
          <w:szCs w:val="28"/>
        </w:rPr>
        <w:t xml:space="preserve">Trường TH&amp;THCS Lạc Long </w:t>
      </w:r>
      <w:r w:rsidR="00EF56AD" w:rsidRPr="00EE07EE">
        <w:rPr>
          <w:rFonts w:eastAsia="Times New Roman" w:cs="Times New Roman"/>
          <w:szCs w:val="28"/>
        </w:rPr>
        <w:t xml:space="preserve"> </w:t>
      </w:r>
      <w:r w:rsidRPr="00D81848">
        <w:rPr>
          <w:rFonts w:eastAsia="Times New Roman" w:cs="Times New Roman"/>
          <w:szCs w:val="28"/>
        </w:rPr>
        <w:t xml:space="preserve">xây </w:t>
      </w:r>
      <w:r w:rsidR="00B8131E">
        <w:rPr>
          <w:rFonts w:eastAsia="Times New Roman" w:cs="Times New Roman"/>
          <w:szCs w:val="28"/>
        </w:rPr>
        <w:t>dựng kế hoạch thực hiện</w:t>
      </w:r>
      <w:r w:rsidRPr="00D81848">
        <w:rPr>
          <w:rFonts w:eastAsia="Times New Roman" w:cs="Times New Roman"/>
          <w:szCs w:val="28"/>
        </w:rPr>
        <w:t xml:space="preserve"> </w:t>
      </w:r>
      <w:r w:rsidR="00B8131E">
        <w:rPr>
          <w:rFonts w:eastAsia="Times New Roman" w:cs="Times New Roman"/>
          <w:szCs w:val="28"/>
        </w:rPr>
        <w:t>tăng cường công tác phòng chống tội phạm và tệ nạn ma túy như sau;</w:t>
      </w:r>
    </w:p>
    <w:p w:rsidR="00B8131E" w:rsidRDefault="00B8131E" w:rsidP="00D81848">
      <w:pPr>
        <w:shd w:val="clear" w:color="auto" w:fill="FFFFFF" w:themeFill="background1"/>
        <w:spacing w:after="0" w:line="240" w:lineRule="auto"/>
        <w:rPr>
          <w:rFonts w:eastAsia="Times New Roman" w:cs="Times New Roman"/>
          <w:szCs w:val="28"/>
        </w:rPr>
      </w:pP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 MỤC ĐÍCH – YÊU CẦU:</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Tuyên truyền cho thanh thiếu niên học sinh, cha mẹ học sinh và cộng đồng thấy rõ tác hại của tệ nạn ma túy; pháp luật liên quan đến ma túy; phương thúc thủ đoạn mới nhằm lôi kéo, rủ rê học sinh của bọn tội phạm; các biện pháp phòng, chống ma túy để từ đó mọi người tích cực, chủ động phòng chống ma túy.</w:t>
      </w:r>
      <w:r w:rsidRPr="00D81848">
        <w:rPr>
          <w:rFonts w:eastAsia="Times New Roman" w:cs="Times New Roman"/>
          <w:color w:val="242B2D"/>
          <w:szCs w:val="28"/>
        </w:rPr>
        <w:br/>
        <w:t>          - Kiểm soát, ngăn chặn có hiệu quả tệ nạn ma túy xâm nhập vào trường học. Thực hiện trường học không có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Tiếp tục phát động, tổ chức cho học sinh đăng ký “Không thử, không giữ, không sử dụng ma túy”.</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II. NHIỆM VỤ:</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Thực hiện tốt công tác tuyên truyền, giáo dục về tính chất, hậu quả, tác hại của tệ nạn ma tuý; các chủ chương chính sách của Đảng, pháp luật của nhà nước về phòng chống ma tuý đảm bảo sát thực tế nhà trường và địa bàn.</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Tiếp tục thực hiện hiệu quả các cuộc vận động và phong trào thi đua của ngành trong đó chú trọng nội dung giáo dục kỹ năng sống cho học sinh.</w:t>
      </w:r>
      <w:r w:rsidRPr="00D81848">
        <w:rPr>
          <w:rFonts w:eastAsia="Times New Roman" w:cs="Times New Roman"/>
          <w:color w:val="242B2D"/>
          <w:szCs w:val="28"/>
        </w:rPr>
        <w:br/>
        <w:t>           Chỉ đạo Đội thiếu niên phối hợp</w:t>
      </w:r>
      <w:r w:rsidR="00EF56AD">
        <w:rPr>
          <w:rFonts w:eastAsia="Times New Roman" w:cs="Times New Roman"/>
          <w:color w:val="242B2D"/>
          <w:szCs w:val="28"/>
        </w:rPr>
        <w:t xml:space="preserve"> </w:t>
      </w:r>
      <w:r w:rsidR="00CE2101">
        <w:rPr>
          <w:rFonts w:eastAsia="Times New Roman" w:cs="Times New Roman"/>
          <w:color w:val="242B2D"/>
          <w:szCs w:val="28"/>
        </w:rPr>
        <w:t>chặt chẽ với Đoàn thanh niên xã, Ban công an xã</w:t>
      </w:r>
      <w:r w:rsidRPr="00D81848">
        <w:rPr>
          <w:rFonts w:eastAsia="Times New Roman" w:cs="Times New Roman"/>
          <w:color w:val="242B2D"/>
          <w:szCs w:val="28"/>
        </w:rPr>
        <w:t xml:space="preserve"> để nắm bắt tình hình, kịp thời răn đe, giáo dục, ngăn ngừa những sai phạm xảy ra.</w:t>
      </w:r>
    </w:p>
    <w:p w:rsidR="00D81848" w:rsidRPr="00B8131E" w:rsidRDefault="00CE2101" w:rsidP="00D81848">
      <w:pPr>
        <w:shd w:val="clear" w:color="auto" w:fill="FFFFFF" w:themeFill="background1"/>
        <w:spacing w:after="0" w:line="240" w:lineRule="auto"/>
        <w:rPr>
          <w:rFonts w:eastAsia="Times New Roman" w:cs="Times New Roman"/>
          <w:color w:val="242B2D"/>
          <w:szCs w:val="28"/>
        </w:rPr>
      </w:pPr>
      <w:r>
        <w:rPr>
          <w:rFonts w:eastAsia="Times New Roman" w:cs="Times New Roman"/>
          <w:color w:val="242B2D"/>
          <w:szCs w:val="28"/>
        </w:rPr>
        <w:t>            T</w:t>
      </w:r>
      <w:r w:rsidR="00D81848" w:rsidRPr="00D81848">
        <w:rPr>
          <w:rFonts w:eastAsia="Times New Roman" w:cs="Times New Roman"/>
          <w:color w:val="242B2D"/>
          <w:szCs w:val="28"/>
        </w:rPr>
        <w:t>hực hiện hiệu quả Kế hoạch Phòng c</w:t>
      </w:r>
      <w:r w:rsidR="00B8131E">
        <w:rPr>
          <w:rFonts w:eastAsia="Times New Roman" w:cs="Times New Roman"/>
          <w:color w:val="242B2D"/>
          <w:szCs w:val="28"/>
        </w:rPr>
        <w:t>hống ma tuý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III. BIỆN PHÁP:</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Thực hiện sự chỉ đạo của Chi bộ Đảng về nhiệm vụ phòng chống ma tuý học đường. Nhà trường kiện toàn Ban chỉ đạo phòng chống ma tuý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 Xây dựng kế hoạch hoạt động công tác phòng chống ma túy trong trường học năm </w:t>
      </w:r>
      <w:r w:rsidR="00EF56AD">
        <w:rPr>
          <w:rFonts w:eastAsia="Times New Roman" w:cs="Times New Roman"/>
          <w:color w:val="242B2D"/>
          <w:szCs w:val="28"/>
          <w:lang w:val="vi-VN"/>
        </w:rPr>
        <w:t xml:space="preserve">học </w:t>
      </w:r>
      <w:r w:rsidR="00B8131E">
        <w:rPr>
          <w:rFonts w:eastAsia="Times New Roman" w:cs="Times New Roman"/>
          <w:color w:val="242B2D"/>
          <w:szCs w:val="28"/>
        </w:rPr>
        <w:t>2019</w:t>
      </w:r>
      <w:r w:rsidRPr="00D81848">
        <w:rPr>
          <w:rFonts w:eastAsia="Times New Roman" w:cs="Times New Roman"/>
          <w:color w:val="242B2D"/>
          <w:szCs w:val="28"/>
        </w:rPr>
        <w:t xml:space="preserve"> </w:t>
      </w:r>
      <w:r w:rsidR="00B8131E">
        <w:rPr>
          <w:rFonts w:eastAsia="Times New Roman" w:cs="Times New Roman"/>
          <w:color w:val="242B2D"/>
          <w:szCs w:val="28"/>
          <w:lang w:val="vi-VN"/>
        </w:rPr>
        <w:t>– 20</w:t>
      </w:r>
      <w:r w:rsidR="00B8131E">
        <w:rPr>
          <w:rFonts w:eastAsia="Times New Roman" w:cs="Times New Roman"/>
          <w:color w:val="242B2D"/>
          <w:szCs w:val="28"/>
        </w:rPr>
        <w:t>20</w:t>
      </w:r>
      <w:r w:rsidR="00EF56AD">
        <w:rPr>
          <w:rFonts w:eastAsia="Times New Roman" w:cs="Times New Roman"/>
          <w:color w:val="242B2D"/>
          <w:szCs w:val="28"/>
          <w:lang w:val="vi-VN"/>
        </w:rPr>
        <w:t xml:space="preserve"> </w:t>
      </w:r>
      <w:r w:rsidRPr="00D81848">
        <w:rPr>
          <w:rFonts w:eastAsia="Times New Roman" w:cs="Times New Roman"/>
          <w:color w:val="242B2D"/>
          <w:szCs w:val="28"/>
        </w:rPr>
        <w:t>của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Tổ chức trong các buổi sinh hoạt ngoại khóa về tuyên truyền giáo dục kiến thức, kỹ năng phòng chống ma túy cho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Tổ </w:t>
      </w:r>
      <w:r w:rsidR="00EF56AD">
        <w:rPr>
          <w:rFonts w:eastAsia="Times New Roman" w:cs="Times New Roman"/>
          <w:color w:val="242B2D"/>
          <w:szCs w:val="28"/>
        </w:rPr>
        <w:t>chức cho</w:t>
      </w:r>
      <w:r w:rsidRPr="00D81848">
        <w:rPr>
          <w:rFonts w:eastAsia="Times New Roman" w:cs="Times New Roman"/>
          <w:color w:val="242B2D"/>
          <w:szCs w:val="28"/>
        </w:rPr>
        <w:t xml:space="preserve"> học sinh cùng ký cam kết về quản lý nghiêm túc con em tại gia đình, cam kết không sử dụng, buôn bán, tàng trữ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Tổ chức các câu lạc bộ văn nghệ, TDTT, tổ chức các trò chơi dân gian nhằm  thu hút học sinh tham gia, hạn chế để các em tiếp xúc với các tệ nạn xã hội như chơi game, tham gia các trò chơi không lành mạnh.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Chỉ đạo giáo viên chủ nhiệm quan tâm giám sát các em diện có cá tính mạnh, hướng các em tham gia làm nhiều công việc tập thể có ích để rèn luyện. Mặt khác phối hợp chặt với phụ huynh để quản lý giáo dục học sinh đặc biệt những em chưa ngoan, chưa thực hiện nghiêm túc nội quy nhà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Phối hợp với Ban đại diện cha mẹ học sinh làm tốt công tác quản lý, giám sát học sinh .</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IV. TỔ CHỨC THỰC HIỆN</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1. Công tác tuyên truyền, giáo dục  phòng, chống ma túy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Tuyên truyền nội dung Chỉ thị số 21- CT/TW ngày 26/3/2008 của Bộ chính trị về tăng cường lãnh đạo, chỉ đạo công tác phòng, chống và kiểm soát ma túy trong tình hình mới; Luật phòng, chống HIV/AIDS; Luật phổ biến giáo dục pháp luật; Chỉ thị số 48- CT/TW ngày 22/10/2010 của Bộ Chính trị về tăng cường sự lãnh đạo của Đảng đối với công tác phòng, chống tội phạm trong tình hình mới; Chỉ thị số 09-CT/TW của Ban Bí thư Trung ương Đảng về “Tăng cường sự lãnh đạo của Đảng đối với phong trào toàn dân bảo vệ an ninh Tổ quốc trong tình hình mới”.</w:t>
      </w:r>
    </w:p>
    <w:p w:rsidR="00B8131E" w:rsidRPr="00B8131E" w:rsidRDefault="00EF56AD" w:rsidP="00B8131E">
      <w:pPr>
        <w:shd w:val="clear" w:color="auto" w:fill="FFFFFF" w:themeFill="background1"/>
        <w:spacing w:after="0" w:line="240" w:lineRule="auto"/>
        <w:rPr>
          <w:rFonts w:eastAsia="Times New Roman" w:cs="Times New Roman"/>
          <w:szCs w:val="28"/>
        </w:rPr>
      </w:pPr>
      <w:r>
        <w:rPr>
          <w:rFonts w:eastAsia="Times New Roman" w:cs="Times New Roman"/>
          <w:color w:val="242B2D"/>
          <w:szCs w:val="28"/>
        </w:rPr>
        <w:t>T</w:t>
      </w:r>
      <w:r w:rsidR="00D81848" w:rsidRPr="00D81848">
        <w:rPr>
          <w:rFonts w:eastAsia="Times New Roman" w:cs="Times New Roman"/>
          <w:color w:val="242B2D"/>
          <w:szCs w:val="28"/>
        </w:rPr>
        <w:t>hực</w:t>
      </w:r>
      <w:r>
        <w:rPr>
          <w:rFonts w:eastAsia="Times New Roman" w:cs="Times New Roman"/>
          <w:color w:val="242B2D"/>
          <w:szCs w:val="28"/>
          <w:lang w:val="vi-VN"/>
        </w:rPr>
        <w:t xml:space="preserve"> hiện nghiêm</w:t>
      </w:r>
      <w:r w:rsidR="00B8131E">
        <w:rPr>
          <w:rFonts w:eastAsia="Times New Roman" w:cs="Times New Roman"/>
          <w:szCs w:val="28"/>
        </w:rPr>
        <w:t>Công văn số 548 ngày 30 tháng 9 năm 2019</w:t>
      </w:r>
      <w:r w:rsidR="00D81848" w:rsidRPr="00D81848">
        <w:rPr>
          <w:rFonts w:eastAsia="Times New Roman" w:cs="Times New Roman"/>
          <w:szCs w:val="28"/>
        </w:rPr>
        <w:t xml:space="preserve"> của Phòng Giáo dục và Đào tạo về </w:t>
      </w:r>
      <w:r w:rsidR="00B8131E">
        <w:rPr>
          <w:rFonts w:eastAsia="Times New Roman" w:cs="Times New Roman"/>
          <w:szCs w:val="28"/>
        </w:rPr>
        <w:t>hướng dẫn về tăng cường công tác phòng chống tội phạm và tệ nạn ma túy</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Tổ chức hoạt động ngoại khóa, ngoài giờ, các câu lạc bộ văn hóa, nghệ thuật, hoạt động thể dục thể thao nhằm thu hút đông đảo học sinh, giáo viên vào các hoạt động lành mạnh. Tập trung tuyên truyền giáo dục, trong đó chú trọng đến những đối tượng có hành vi sử dụng ma túy, hoặc mua bán ma túy bên  ngoài có thể len lõi tiếp cận với học sinh để có biện pháp phòng ngừa và giúp học sinh có ý thức tự  phòng ngừa bằng cách tuyên truyền qua các chương trình thông tin, sách, báo, tài liệu,. . . giúp các em nắm đủ thông tin trước sự tác động, lôi kéo của tệ nạn ma tuý và tích cực phòng ngừa, tham gia đấu tranh phòng chống tội phạm.</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Tuyên truyền các gương điển hình tiên tiến, gương người tốt, việc tốt về phòng, chống ma túy, ngăn chặn một số tội  phạm mới. Nâng cao nhận thức cho tất cả cán bộ, giáo viên, nhân viên phục vụ, học sinh các cấp học và cha mẹ học sinh trên địa bàn thấy đư</w:t>
      </w:r>
      <w:r w:rsidRPr="00D81848">
        <w:rPr>
          <w:rFonts w:eastAsia="Times New Roman" w:cs="Times New Roman"/>
          <w:color w:val="242B2D"/>
          <w:szCs w:val="28"/>
        </w:rPr>
        <w:softHyphen/>
        <w:t>ợc yêu cầu bức xúc của cuộc đấu tranh phòng chống tệ nạn ma túy, mại dâm, tội phạm mua bán người, các hành vi sử dụng vũ khí quân dụng, vũ khí thô sơ để gây án…nhằm</w:t>
      </w:r>
      <w:r w:rsidR="00EF56AD">
        <w:rPr>
          <w:rFonts w:eastAsia="Times New Roman" w:cs="Times New Roman"/>
          <w:color w:val="242B2D"/>
          <w:szCs w:val="28"/>
        </w:rPr>
        <w:t xml:space="preserve"> giữ vững an ni</w:t>
      </w:r>
      <w:r w:rsidR="00B8131E">
        <w:rPr>
          <w:rFonts w:eastAsia="Times New Roman" w:cs="Times New Roman"/>
          <w:color w:val="242B2D"/>
          <w:szCs w:val="28"/>
        </w:rPr>
        <w:t>nh trật tự cho xã Lạc Long</w:t>
      </w:r>
      <w:r w:rsidRPr="00D81848">
        <w:rPr>
          <w:rFonts w:eastAsia="Times New Roman" w:cs="Times New Roman"/>
          <w:color w:val="242B2D"/>
          <w:szCs w:val="28"/>
        </w:rPr>
        <w:t xml:space="preserve"> nói chung và trong nhà trường nói riêng.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Tăng cường công tác chủ nhiệm và công tác Đoàn, Hội, Đội trong việc trực tiếp phối hợp với gia đình các em học sinh có biểu hiện, thái độ hành vi đạo đức lối sống không lành mạnh. Nâng cao chất lượng tuyên truyền, giảng dạy trong chương trình giáo dục chính khoá thông qua việc dạy tích hợp, lồng ghép ở các môn học, cụ thể là:</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 Ngoài giờ dạy chính khoá; cần tăng cường hoạt động ngoại khoá, các buổi sinh hoạt đầu tuần, và giữa giờ ra chơi...</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Trong các giờ  sinh hoạt chủ nhiệm: tổ chức cho học sinh trao đổi, nêu ý kiến về những hiện tượng, những biểu hiện không tốt trong trường, đề xuất hình thức giáo dục, xử phạt đồng thời cũng tăng cường nêu gương, biểu dương, khuyến khích các em noi theo các gương sáng về đạo đức của các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Lập hòm thư những điều em muốn nói, phát động phong trào tố giác, vận động tự giác khai báo về tình trạng sử dụng ma túy trái phép trong cán bộ, giáo viên, học sinh.</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Tổ chức triển khai công tác giáo dục pháp luật, giáo dục giá trị sống- kỹ năng sống cho học sinh. </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Tiếp tục và đẩy mạnh việc thực hiện trong học sinh cuộc vận động “Ba không” (không sử dụng ma tuý; không buôn bán, tàng trữ, vận chuyển trái phép các chất ma tuý; không dung túng, bao che cho tội phạm và tệ nạn ma tuý); tổ chức cho học sinh ký cam kết phòng, chống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Hằng năm  xây dựng kế hoạch tuyên truyền, giáo dục phòng chống ma tuý, tác hại của ma tuý và công tác phòng chống, kiểm soát ma tuý, HIV/AIDS trong nhà trường.</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2. Công tác ph</w:t>
      </w:r>
      <w:r w:rsidR="00EF56AD">
        <w:rPr>
          <w:rFonts w:eastAsia="Times New Roman" w:cs="Times New Roman"/>
          <w:b/>
          <w:bCs/>
          <w:color w:val="242B2D"/>
          <w:szCs w:val="28"/>
          <w:bdr w:val="none" w:sz="0" w:space="0" w:color="auto" w:frame="1"/>
        </w:rPr>
        <w:t>ối hợp</w:t>
      </w:r>
      <w:r w:rsidR="00CE2101">
        <w:rPr>
          <w:rFonts w:eastAsia="Times New Roman" w:cs="Times New Roman"/>
          <w:b/>
          <w:bCs/>
          <w:color w:val="242B2D"/>
          <w:szCs w:val="28"/>
          <w:bdr w:val="none" w:sz="0" w:space="0" w:color="auto" w:frame="1"/>
        </w:rPr>
        <w:t xml:space="preserve"> của trường với Công an xã</w:t>
      </w:r>
      <w:r w:rsidRPr="00D81848">
        <w:rPr>
          <w:rFonts w:eastAsia="Times New Roman" w:cs="Times New Roman"/>
          <w:b/>
          <w:bCs/>
          <w:color w:val="242B2D"/>
          <w:szCs w:val="28"/>
          <w:bdr w:val="none" w:sz="0" w:space="0" w:color="auto" w:frame="1"/>
        </w:rPr>
        <w:t>.</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 Trường </w:t>
      </w:r>
      <w:r w:rsidR="00EF56AD">
        <w:rPr>
          <w:rFonts w:eastAsia="Times New Roman" w:cs="Times New Roman"/>
          <w:color w:val="242B2D"/>
          <w:szCs w:val="28"/>
        </w:rPr>
        <w:t>phối hợp chặt chẽ với Côn</w:t>
      </w:r>
      <w:r w:rsidR="00CE2101">
        <w:rPr>
          <w:rFonts w:eastAsia="Times New Roman" w:cs="Times New Roman"/>
          <w:color w:val="242B2D"/>
          <w:szCs w:val="28"/>
        </w:rPr>
        <w:t>g an xã</w:t>
      </w:r>
      <w:r w:rsidRPr="00D81848">
        <w:rPr>
          <w:rFonts w:eastAsia="Times New Roman" w:cs="Times New Roman"/>
          <w:color w:val="242B2D"/>
          <w:szCs w:val="28"/>
        </w:rPr>
        <w:t xml:space="preserve"> trong công tác tuyên truyền, giáo dục phòng chống tội phạm và kiểm soát ma tuý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 Ban chỉ đạo phòng chống tội phạm, phòng chống ma tuý và các tệ nạn xã hội ở các trường học; nâng cao vai trò của Ban giám hiệu, công đoàn, Đoàn Thanh niê</w:t>
      </w:r>
      <w:r w:rsidR="00EF56AD">
        <w:rPr>
          <w:rFonts w:eastAsia="Times New Roman" w:cs="Times New Roman"/>
          <w:color w:val="242B2D"/>
          <w:szCs w:val="28"/>
        </w:rPr>
        <w:t>n, Độ</w:t>
      </w:r>
      <w:r w:rsidR="00CE2101">
        <w:rPr>
          <w:rFonts w:eastAsia="Times New Roman" w:cs="Times New Roman"/>
          <w:color w:val="242B2D"/>
          <w:szCs w:val="28"/>
        </w:rPr>
        <w:t>i Thiếu niên và Công an xã</w:t>
      </w:r>
      <w:r w:rsidRPr="00D81848">
        <w:rPr>
          <w:rFonts w:eastAsia="Times New Roman" w:cs="Times New Roman"/>
          <w:color w:val="242B2D"/>
          <w:szCs w:val="28"/>
        </w:rPr>
        <w:t xml:space="preserve"> trong việc phối hợp phòng chống tội phạm, phòng chống ma tuý.</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b/>
          <w:bCs/>
          <w:color w:val="242B2D"/>
          <w:szCs w:val="28"/>
          <w:bdr w:val="none" w:sz="0" w:space="0" w:color="auto" w:frame="1"/>
        </w:rPr>
        <w:t>          3. Phối hợp chặt chẽ giữa Gia đình - Nhà trường - Xã hội và các tổ chức đoàn thể trong công tác giáo dục phòng chống ma tuý và tệ nạn xã hội trong trường học.</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t xml:space="preserve">          </w:t>
      </w:r>
      <w:r w:rsidR="00CE2101">
        <w:rPr>
          <w:rFonts w:eastAsia="Times New Roman" w:cs="Times New Roman"/>
          <w:color w:val="242B2D"/>
          <w:szCs w:val="28"/>
        </w:rPr>
        <w:t>- Phối hợp với Đ</w:t>
      </w:r>
      <w:r w:rsidRPr="00D81848">
        <w:rPr>
          <w:rFonts w:eastAsia="Times New Roman" w:cs="Times New Roman"/>
          <w:color w:val="242B2D"/>
          <w:szCs w:val="28"/>
        </w:rPr>
        <w:t>oàn</w:t>
      </w:r>
      <w:r w:rsidR="00CE2101">
        <w:rPr>
          <w:rFonts w:eastAsia="Times New Roman" w:cs="Times New Roman"/>
          <w:color w:val="242B2D"/>
          <w:szCs w:val="28"/>
        </w:rPr>
        <w:t xml:space="preserve"> xã</w:t>
      </w:r>
      <w:r w:rsidRPr="00D81848">
        <w:rPr>
          <w:rFonts w:eastAsia="Times New Roman" w:cs="Times New Roman"/>
          <w:color w:val="242B2D"/>
          <w:szCs w:val="28"/>
        </w:rPr>
        <w:t xml:space="preserve"> tạo lực lượng nòng cốt trong công tác tuyên truyền giáo dục học sinh; xây dựng các phong trào, tổ chức các hoạt động xã hội, tuyên truyền phòng chống tội phạm, tệ nạn ma tuý, tệ nạn xã hội trong nhà trường, đảm bảo an ninh trật tự và làm trong sạch mội trường trong và ngoài trường học.</w:t>
      </w:r>
      <w:r w:rsidRPr="00D81848">
        <w:rPr>
          <w:rFonts w:eastAsia="Times New Roman" w:cs="Times New Roman"/>
          <w:color w:val="242B2D"/>
          <w:szCs w:val="28"/>
        </w:rPr>
        <w:br/>
        <w:t>          - Tăng cường mội quan hệ giữa giáo viên chủ nhiệm với gia đình nhằm tăng cường quản lý học sinh, ngăn ngừa ma tuý, các tệ nạn xã hội và kịp thời xử lý khi có vụ việc xảy ra liên quan đến học sinh.</w:t>
      </w:r>
    </w:p>
    <w:p w:rsidR="00D81848" w:rsidRPr="00B8131E" w:rsidRDefault="00D81848" w:rsidP="00D81848">
      <w:pPr>
        <w:shd w:val="clear" w:color="auto" w:fill="FFFFFF" w:themeFill="background1"/>
        <w:spacing w:after="0" w:line="240" w:lineRule="auto"/>
        <w:rPr>
          <w:rFonts w:eastAsia="Times New Roman" w:cs="Times New Roman"/>
          <w:szCs w:val="28"/>
        </w:rPr>
      </w:pPr>
      <w:r w:rsidRPr="00D81848">
        <w:rPr>
          <w:rFonts w:eastAsia="Times New Roman" w:cs="Times New Roman"/>
          <w:color w:val="242B2D"/>
          <w:szCs w:val="28"/>
        </w:rPr>
        <w:t>          Trên đây là kế hoạch</w:t>
      </w:r>
      <w:r w:rsidR="00B8131E">
        <w:rPr>
          <w:rFonts w:eastAsia="Times New Roman" w:cs="Times New Roman"/>
          <w:color w:val="242B2D"/>
          <w:szCs w:val="28"/>
        </w:rPr>
        <w:t xml:space="preserve"> về việc</w:t>
      </w:r>
      <w:r w:rsidR="00B8131E" w:rsidRPr="00B8131E">
        <w:rPr>
          <w:rFonts w:eastAsia="Times New Roman" w:cs="Times New Roman"/>
          <w:szCs w:val="28"/>
        </w:rPr>
        <w:t xml:space="preserve"> </w:t>
      </w:r>
      <w:r w:rsidR="00B8131E">
        <w:rPr>
          <w:rFonts w:eastAsia="Times New Roman" w:cs="Times New Roman"/>
          <w:szCs w:val="28"/>
        </w:rPr>
        <w:t xml:space="preserve">tăng cường công tác phòng chống tội phạm và tệ nạn ma túy. </w:t>
      </w:r>
      <w:r w:rsidR="00B8131E">
        <w:rPr>
          <w:rFonts w:eastAsia="Times New Roman" w:cs="Times New Roman"/>
          <w:color w:val="242B2D"/>
          <w:szCs w:val="28"/>
        </w:rPr>
        <w:t>N</w:t>
      </w:r>
      <w:r w:rsidRPr="00D81848">
        <w:rPr>
          <w:rFonts w:eastAsia="Times New Roman" w:cs="Times New Roman"/>
          <w:color w:val="242B2D"/>
          <w:szCs w:val="28"/>
        </w:rPr>
        <w:t>hà trường yêu cầu Ban thi đua chỉ đạo sát sao, các GVCN thực hiện nghiêm túc nhiệm vụ này./.</w:t>
      </w:r>
    </w:p>
    <w:tbl>
      <w:tblPr>
        <w:tblW w:w="0" w:type="auto"/>
        <w:shd w:val="clear" w:color="auto" w:fill="E2F1F8"/>
        <w:tblCellMar>
          <w:left w:w="0" w:type="dxa"/>
          <w:right w:w="0" w:type="dxa"/>
        </w:tblCellMar>
        <w:tblLook w:val="04A0"/>
      </w:tblPr>
      <w:tblGrid>
        <w:gridCol w:w="4505"/>
        <w:gridCol w:w="4540"/>
      </w:tblGrid>
      <w:tr w:rsidR="00D81848" w:rsidRPr="00D81848" w:rsidTr="00CE2101">
        <w:tc>
          <w:tcPr>
            <w:tcW w:w="4505" w:type="dxa"/>
            <w:tcBorders>
              <w:top w:val="single" w:sz="6" w:space="0" w:color="BBBBBB"/>
              <w:left w:val="single" w:sz="6" w:space="0" w:color="BBBBBB"/>
              <w:bottom w:val="single" w:sz="6" w:space="0" w:color="BBBBBB"/>
              <w:right w:val="single" w:sz="6" w:space="0" w:color="BBBBBB"/>
            </w:tcBorders>
            <w:shd w:val="clear" w:color="auto" w:fill="E2F1F8"/>
            <w:hideMark/>
          </w:tcPr>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D81848">
              <w:rPr>
                <w:rFonts w:eastAsia="Times New Roman" w:cs="Times New Roman"/>
                <w:b/>
                <w:bCs/>
                <w:i/>
                <w:iCs/>
                <w:color w:val="242B2D"/>
                <w:szCs w:val="28"/>
                <w:bdr w:val="none" w:sz="0" w:space="0" w:color="auto" w:frame="1"/>
              </w:rPr>
              <w:t xml:space="preserve">  </w:t>
            </w:r>
            <w:r w:rsidRPr="00CE2101">
              <w:rPr>
                <w:rFonts w:eastAsia="Times New Roman" w:cs="Times New Roman"/>
                <w:b/>
                <w:bCs/>
                <w:i/>
                <w:iCs/>
                <w:color w:val="242B2D"/>
                <w:sz w:val="22"/>
                <w:bdr w:val="none" w:sz="0" w:space="0" w:color="auto" w:frame="1"/>
              </w:rPr>
              <w:t>Nơi nhận</w:t>
            </w:r>
            <w:r w:rsidRPr="00CE2101">
              <w:rPr>
                <w:rFonts w:eastAsia="Times New Roman" w:cs="Times New Roman"/>
                <w:b/>
                <w:bCs/>
                <w:color w:val="242B2D"/>
                <w:sz w:val="22"/>
                <w:bdr w:val="none" w:sz="0" w:space="0" w:color="auto" w:frame="1"/>
              </w:rPr>
              <w:t>:      </w:t>
            </w:r>
          </w:p>
          <w:p w:rsidR="00D81848" w:rsidRPr="00CE2101" w:rsidRDefault="00EF56AD"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TT</w:t>
            </w:r>
            <w:r w:rsidR="00D81848" w:rsidRPr="00CE2101">
              <w:rPr>
                <w:rFonts w:eastAsia="Times New Roman" w:cs="Times New Roman"/>
                <w:color w:val="242B2D"/>
                <w:sz w:val="22"/>
              </w:rPr>
              <w:t>CM; (tuyên truyền)</w:t>
            </w:r>
          </w:p>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BT Chi đoàn, TPT Đội; (tuyên truyền)</w:t>
            </w:r>
          </w:p>
          <w:p w:rsidR="00D81848" w:rsidRPr="00CE2101" w:rsidRDefault="00D81848" w:rsidP="00D81848">
            <w:pPr>
              <w:shd w:val="clear" w:color="auto" w:fill="FFFFFF" w:themeFill="background1"/>
              <w:spacing w:after="0" w:line="240" w:lineRule="auto"/>
              <w:rPr>
                <w:rFonts w:eastAsia="Times New Roman" w:cs="Times New Roman"/>
                <w:color w:val="242B2D"/>
                <w:sz w:val="22"/>
              </w:rPr>
            </w:pPr>
            <w:r w:rsidRPr="00CE2101">
              <w:rPr>
                <w:rFonts w:eastAsia="Times New Roman" w:cs="Times New Roman"/>
                <w:color w:val="242B2D"/>
                <w:sz w:val="22"/>
              </w:rPr>
              <w:t>- Y tế trường học; (tuyên truyền, theo dõi báo cáo theo định kỳ)</w:t>
            </w:r>
          </w:p>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CE2101">
              <w:rPr>
                <w:rFonts w:eastAsia="Times New Roman" w:cs="Times New Roman"/>
                <w:color w:val="242B2D"/>
                <w:sz w:val="22"/>
              </w:rPr>
              <w:t xml:space="preserve">- Lưu: </w:t>
            </w:r>
            <w:r w:rsidR="00CE2101">
              <w:rPr>
                <w:rFonts w:eastAsia="Times New Roman" w:cs="Times New Roman"/>
                <w:color w:val="242B2D"/>
                <w:sz w:val="22"/>
              </w:rPr>
              <w:t>W.</w:t>
            </w:r>
            <w:r w:rsidRPr="00CE2101">
              <w:rPr>
                <w:rFonts w:eastAsia="Times New Roman" w:cs="Times New Roman"/>
                <w:color w:val="242B2D"/>
                <w:sz w:val="22"/>
              </w:rPr>
              <w:t>VT.</w:t>
            </w:r>
            <w:r w:rsidRPr="00D81848">
              <w:rPr>
                <w:rFonts w:eastAsia="Times New Roman" w:cs="Times New Roman"/>
                <w:color w:val="242B2D"/>
                <w:sz w:val="24"/>
                <w:szCs w:val="24"/>
              </w:rPr>
              <w:t xml:space="preserve">      </w:t>
            </w:r>
            <w:r w:rsidRPr="00D81848">
              <w:rPr>
                <w:rFonts w:eastAsia="Times New Roman" w:cs="Times New Roman"/>
                <w:color w:val="242B2D"/>
                <w:szCs w:val="28"/>
              </w:rPr>
              <w:t xml:space="preserve">  </w:t>
            </w:r>
          </w:p>
        </w:tc>
        <w:tc>
          <w:tcPr>
            <w:tcW w:w="4540" w:type="dxa"/>
            <w:tcBorders>
              <w:top w:val="single" w:sz="6" w:space="0" w:color="BBBBBB"/>
              <w:left w:val="single" w:sz="6" w:space="0" w:color="BBBBBB"/>
              <w:bottom w:val="single" w:sz="6" w:space="0" w:color="BBBBBB"/>
              <w:right w:val="single" w:sz="6" w:space="0" w:color="BBBBBB"/>
            </w:tcBorders>
            <w:shd w:val="clear" w:color="auto" w:fill="E2F1F8"/>
            <w:hideMark/>
          </w:tcPr>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HIỆU TRƯỞNG</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r w:rsidRPr="00D81848">
              <w:rPr>
                <w:rFonts w:eastAsia="Times New Roman" w:cs="Times New Roman"/>
                <w:b/>
                <w:bCs/>
                <w:color w:val="242B2D"/>
                <w:szCs w:val="28"/>
                <w:bdr w:val="none" w:sz="0" w:space="0" w:color="auto" w:frame="1"/>
              </w:rPr>
              <w:t> </w:t>
            </w:r>
          </w:p>
          <w:p w:rsidR="00D81848" w:rsidRPr="00CE2101" w:rsidRDefault="00CE2101" w:rsidP="00D81848">
            <w:pPr>
              <w:shd w:val="clear" w:color="auto" w:fill="FFFFFF" w:themeFill="background1"/>
              <w:spacing w:after="0" w:line="240" w:lineRule="auto"/>
              <w:jc w:val="center"/>
              <w:rPr>
                <w:rFonts w:eastAsia="Times New Roman" w:cs="Times New Roman"/>
                <w:b/>
                <w:color w:val="242B2D"/>
                <w:szCs w:val="28"/>
              </w:rPr>
            </w:pPr>
            <w:r>
              <w:rPr>
                <w:rFonts w:eastAsia="Times New Roman" w:cs="Times New Roman"/>
                <w:b/>
                <w:color w:val="242B2D"/>
                <w:szCs w:val="28"/>
              </w:rPr>
              <w:t>Nguyễn Văn Dũng</w:t>
            </w:r>
          </w:p>
          <w:p w:rsidR="00D81848" w:rsidRPr="00D81848" w:rsidRDefault="00D81848" w:rsidP="00D81848">
            <w:pPr>
              <w:shd w:val="clear" w:color="auto" w:fill="FFFFFF" w:themeFill="background1"/>
              <w:spacing w:after="0" w:line="240" w:lineRule="auto"/>
              <w:jc w:val="center"/>
              <w:rPr>
                <w:rFonts w:eastAsia="Times New Roman" w:cs="Times New Roman"/>
                <w:color w:val="242B2D"/>
                <w:szCs w:val="28"/>
              </w:rPr>
            </w:pPr>
          </w:p>
        </w:tc>
      </w:tr>
    </w:tbl>
    <w:p w:rsidR="00D81848" w:rsidRPr="00D81848" w:rsidRDefault="00D81848" w:rsidP="00D81848">
      <w:pPr>
        <w:shd w:val="clear" w:color="auto" w:fill="FFFFFF" w:themeFill="background1"/>
        <w:spacing w:after="0" w:line="240" w:lineRule="auto"/>
        <w:rPr>
          <w:rFonts w:eastAsia="Times New Roman" w:cs="Times New Roman"/>
          <w:color w:val="242B2D"/>
          <w:szCs w:val="28"/>
        </w:rPr>
      </w:pPr>
      <w:r w:rsidRPr="00D81848">
        <w:rPr>
          <w:rFonts w:eastAsia="Times New Roman" w:cs="Times New Roman"/>
          <w:color w:val="242B2D"/>
          <w:szCs w:val="28"/>
        </w:rPr>
        <w:lastRenderedPageBreak/>
        <w:t> </w:t>
      </w:r>
    </w:p>
    <w:p w:rsidR="00D706AB" w:rsidRPr="00D81848" w:rsidRDefault="00D706AB" w:rsidP="00D81848">
      <w:pPr>
        <w:shd w:val="clear" w:color="auto" w:fill="FFFFFF" w:themeFill="background1"/>
        <w:rPr>
          <w:rFonts w:cs="Times New Roman"/>
          <w:szCs w:val="28"/>
        </w:rPr>
      </w:pPr>
    </w:p>
    <w:sectPr w:rsidR="00D706AB" w:rsidRPr="00D81848" w:rsidSect="00CE2101">
      <w:pgSz w:w="11909" w:h="16834" w:code="9"/>
      <w:pgMar w:top="1134" w:right="1134"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compat/>
  <w:rsids>
    <w:rsidRoot w:val="00D81848"/>
    <w:rsid w:val="00102650"/>
    <w:rsid w:val="001F47BC"/>
    <w:rsid w:val="005D26D1"/>
    <w:rsid w:val="009D195E"/>
    <w:rsid w:val="00AD08A1"/>
    <w:rsid w:val="00B54ED6"/>
    <w:rsid w:val="00B8131E"/>
    <w:rsid w:val="00CD7378"/>
    <w:rsid w:val="00CE2101"/>
    <w:rsid w:val="00D706AB"/>
    <w:rsid w:val="00D81848"/>
    <w:rsid w:val="00EE07EE"/>
    <w:rsid w:val="00EE595A"/>
    <w:rsid w:val="00EF56AD"/>
    <w:rsid w:val="00F83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D08A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divs>
    <w:div w:id="540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abeopc</dc:creator>
  <cp:keywords/>
  <dc:description/>
  <cp:lastModifiedBy>C12 LAC LONG</cp:lastModifiedBy>
  <cp:revision>8</cp:revision>
  <dcterms:created xsi:type="dcterms:W3CDTF">2017-10-28T02:55:00Z</dcterms:created>
  <dcterms:modified xsi:type="dcterms:W3CDTF">2019-10-02T03:09:00Z</dcterms:modified>
</cp:coreProperties>
</file>